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421" w:type="pct"/>
        <w:jc w:val="center"/>
        <w:tblCellSpacing w:w="15" w:type="dxa"/>
        <w:tblInd w:w="-94" w:type="dxa"/>
        <w:tblCellMar>
          <w:left w:w="0" w:type="dxa"/>
          <w:right w:w="0" w:type="dxa"/>
        </w:tblCellMar>
        <w:tblLook w:val="0000"/>
      </w:tblPr>
      <w:tblGrid>
        <w:gridCol w:w="3297"/>
        <w:gridCol w:w="2976"/>
        <w:gridCol w:w="2302"/>
      </w:tblGrid>
      <w:tr w:rsidR="0086118C" w:rsidTr="00646A4A">
        <w:trPr>
          <w:trHeight w:val="1870"/>
          <w:tblCellSpacing w:w="15" w:type="dxa"/>
          <w:jc w:val="center"/>
        </w:trPr>
        <w:tc>
          <w:tcPr>
            <w:tcW w:w="1896" w:type="pct"/>
            <w:vAlign w:val="center"/>
          </w:tcPr>
          <w:p w:rsidR="0086118C" w:rsidRPr="0054766F" w:rsidRDefault="00973F7E" w:rsidP="00682C33">
            <w:pPr>
              <w:rPr>
                <w:sz w:val="28"/>
              </w:rPr>
            </w:pPr>
            <w:r>
              <w:rPr>
                <w:noProof/>
                <w:sz w:val="28"/>
              </w:rPr>
              <w:drawing>
                <wp:inline distT="0" distB="0" distL="0" distR="0">
                  <wp:extent cx="1828800" cy="914400"/>
                  <wp:effectExtent l="19050" t="0" r="0" b="0"/>
                  <wp:docPr id="1" name="Immagine 1" descr="25 an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5 anni"/>
                          <pic:cNvPicPr>
                            <a:picLocks noChangeAspect="1" noChangeArrowheads="1"/>
                          </pic:cNvPicPr>
                        </pic:nvPicPr>
                        <pic:blipFill>
                          <a:blip r:embed="rId5" cstate="print"/>
                          <a:srcRect/>
                          <a:stretch>
                            <a:fillRect/>
                          </a:stretch>
                        </pic:blipFill>
                        <pic:spPr bwMode="auto">
                          <a:xfrm>
                            <a:off x="0" y="0"/>
                            <a:ext cx="1828800" cy="914400"/>
                          </a:xfrm>
                          <a:prstGeom prst="rect">
                            <a:avLst/>
                          </a:prstGeom>
                          <a:noFill/>
                          <a:ln w="9525">
                            <a:noFill/>
                            <a:miter lim="800000"/>
                            <a:headEnd/>
                            <a:tailEnd/>
                          </a:ln>
                        </pic:spPr>
                      </pic:pic>
                    </a:graphicData>
                  </a:graphic>
                </wp:inline>
              </w:drawing>
            </w:r>
          </w:p>
        </w:tc>
        <w:tc>
          <w:tcPr>
            <w:tcW w:w="1718" w:type="pct"/>
            <w:vAlign w:val="center"/>
          </w:tcPr>
          <w:p w:rsidR="00F94B53" w:rsidRDefault="00646A4A" w:rsidP="007B0234">
            <w:pPr>
              <w:jc w:val="center"/>
              <w:rPr>
                <w:b/>
                <w:color w:val="008000"/>
              </w:rPr>
            </w:pPr>
            <w:r>
              <w:rPr>
                <w:b/>
                <w:color w:val="008000"/>
              </w:rPr>
              <w:t>UFFICIO STAMPA E</w:t>
            </w:r>
          </w:p>
          <w:p w:rsidR="00646A4A" w:rsidRPr="0054766F" w:rsidRDefault="00646A4A" w:rsidP="007B0234">
            <w:pPr>
              <w:jc w:val="center"/>
              <w:rPr>
                <w:b/>
                <w:color w:val="008000"/>
                <w:sz w:val="28"/>
              </w:rPr>
            </w:pPr>
            <w:r>
              <w:rPr>
                <w:b/>
                <w:color w:val="008000"/>
              </w:rPr>
              <w:t>PUBBLICHE RELAZIONI</w:t>
            </w:r>
          </w:p>
          <w:p w:rsidR="00682C33" w:rsidRDefault="004F0376" w:rsidP="007B0234">
            <w:pPr>
              <w:jc w:val="center"/>
              <w:rPr>
                <w:color w:val="008000"/>
                <w:sz w:val="20"/>
                <w:szCs w:val="20"/>
              </w:rPr>
            </w:pPr>
            <w:r w:rsidRPr="004F0376">
              <w:rPr>
                <w:color w:val="008000"/>
                <w:sz w:val="20"/>
                <w:szCs w:val="20"/>
              </w:rPr>
              <w:t xml:space="preserve">Via </w:t>
            </w:r>
            <w:proofErr w:type="spellStart"/>
            <w:r w:rsidRPr="004F0376">
              <w:rPr>
                <w:color w:val="008000"/>
                <w:sz w:val="20"/>
                <w:szCs w:val="20"/>
              </w:rPr>
              <w:t>Cagnazzi</w:t>
            </w:r>
            <w:proofErr w:type="spellEnd"/>
            <w:r w:rsidRPr="004F0376">
              <w:rPr>
                <w:color w:val="008000"/>
                <w:sz w:val="20"/>
                <w:szCs w:val="20"/>
              </w:rPr>
              <w:t xml:space="preserve">, 31   </w:t>
            </w:r>
          </w:p>
          <w:p w:rsidR="00F94B53" w:rsidRPr="004F0376" w:rsidRDefault="004F0376" w:rsidP="007B0234">
            <w:pPr>
              <w:jc w:val="center"/>
              <w:rPr>
                <w:color w:val="008000"/>
                <w:sz w:val="20"/>
                <w:szCs w:val="20"/>
              </w:rPr>
            </w:pPr>
            <w:r w:rsidRPr="004F0376">
              <w:rPr>
                <w:color w:val="008000"/>
                <w:sz w:val="20"/>
                <w:szCs w:val="20"/>
              </w:rPr>
              <w:t>80136- Napoli</w:t>
            </w:r>
          </w:p>
          <w:p w:rsidR="00F94B53" w:rsidRDefault="002E4DEC" w:rsidP="007B0234">
            <w:pPr>
              <w:jc w:val="center"/>
              <w:rPr>
                <w:color w:val="008000"/>
                <w:sz w:val="20"/>
                <w:szCs w:val="20"/>
              </w:rPr>
            </w:pPr>
            <w:r>
              <w:rPr>
                <w:color w:val="008000"/>
                <w:sz w:val="20"/>
                <w:szCs w:val="20"/>
              </w:rPr>
              <w:t xml:space="preserve">Fax  </w:t>
            </w:r>
            <w:r w:rsidR="004F0376" w:rsidRPr="004F0376">
              <w:rPr>
                <w:color w:val="008000"/>
                <w:sz w:val="20"/>
                <w:szCs w:val="20"/>
              </w:rPr>
              <w:t>0</w:t>
            </w:r>
            <w:r>
              <w:rPr>
                <w:color w:val="008000"/>
                <w:sz w:val="20"/>
                <w:szCs w:val="20"/>
              </w:rPr>
              <w:t>2577604</w:t>
            </w:r>
            <w:r w:rsidR="00646A4A">
              <w:rPr>
                <w:color w:val="008000"/>
                <w:sz w:val="20"/>
                <w:szCs w:val="20"/>
              </w:rPr>
              <w:t>21</w:t>
            </w:r>
          </w:p>
          <w:p w:rsidR="00646A4A" w:rsidRPr="004F0376" w:rsidRDefault="00646A4A" w:rsidP="007B0234">
            <w:pPr>
              <w:jc w:val="center"/>
              <w:rPr>
                <w:color w:val="008000"/>
                <w:sz w:val="28"/>
              </w:rPr>
            </w:pPr>
            <w:proofErr w:type="spellStart"/>
            <w:r>
              <w:rPr>
                <w:color w:val="008000"/>
                <w:sz w:val="20"/>
                <w:szCs w:val="20"/>
              </w:rPr>
              <w:t>Cell</w:t>
            </w:r>
            <w:proofErr w:type="spellEnd"/>
            <w:r>
              <w:rPr>
                <w:color w:val="008000"/>
                <w:sz w:val="20"/>
                <w:szCs w:val="20"/>
              </w:rPr>
              <w:t>. 3357737294</w:t>
            </w:r>
          </w:p>
          <w:p w:rsidR="00F94B53" w:rsidRDefault="00646A4A" w:rsidP="007B0234">
            <w:pPr>
              <w:jc w:val="center"/>
              <w:rPr>
                <w:color w:val="008000"/>
                <w:sz w:val="18"/>
                <w:szCs w:val="18"/>
              </w:rPr>
            </w:pPr>
            <w:proofErr w:type="spellStart"/>
            <w:r>
              <w:rPr>
                <w:color w:val="008000"/>
                <w:sz w:val="18"/>
                <w:szCs w:val="18"/>
              </w:rPr>
              <w:t>Email</w:t>
            </w:r>
            <w:proofErr w:type="spellEnd"/>
            <w:r>
              <w:rPr>
                <w:color w:val="008000"/>
                <w:sz w:val="18"/>
                <w:szCs w:val="18"/>
              </w:rPr>
              <w:t>:ufficiostampa</w:t>
            </w:r>
            <w:r w:rsidR="0054766F" w:rsidRPr="0054766F">
              <w:rPr>
                <w:color w:val="008000"/>
                <w:sz w:val="18"/>
                <w:szCs w:val="18"/>
              </w:rPr>
              <w:t>@sulpm.net</w:t>
            </w:r>
          </w:p>
          <w:p w:rsidR="00646A4A" w:rsidRPr="0054766F" w:rsidRDefault="00646A4A" w:rsidP="007B0234">
            <w:pPr>
              <w:jc w:val="center"/>
              <w:rPr>
                <w:color w:val="008000"/>
                <w:sz w:val="18"/>
                <w:szCs w:val="18"/>
              </w:rPr>
            </w:pPr>
          </w:p>
          <w:p w:rsidR="0086118C" w:rsidRPr="004F0376" w:rsidRDefault="0086118C" w:rsidP="00F94B53">
            <w:pPr>
              <w:jc w:val="center"/>
              <w:rPr>
                <w:sz w:val="4"/>
                <w:szCs w:val="4"/>
              </w:rPr>
            </w:pPr>
            <w:r w:rsidRPr="004F0376">
              <w:rPr>
                <w:sz w:val="4"/>
                <w:szCs w:val="4"/>
              </w:rPr>
              <w:t xml:space="preserve">     </w:t>
            </w:r>
          </w:p>
        </w:tc>
        <w:tc>
          <w:tcPr>
            <w:tcW w:w="1316" w:type="pct"/>
            <w:vAlign w:val="center"/>
          </w:tcPr>
          <w:p w:rsidR="0086118C" w:rsidRPr="0054766F" w:rsidRDefault="00973F7E">
            <w:pPr>
              <w:jc w:val="center"/>
              <w:rPr>
                <w:sz w:val="28"/>
              </w:rPr>
            </w:pPr>
            <w:r>
              <w:rPr>
                <w:noProof/>
                <w:sz w:val="28"/>
              </w:rPr>
              <w:drawing>
                <wp:inline distT="0" distB="0" distL="0" distR="0">
                  <wp:extent cx="1095375" cy="1095375"/>
                  <wp:effectExtent l="19050" t="0" r="9525" b="0"/>
                  <wp:docPr id="2" name="Immagine 1" descr="SULPL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ULPL web"/>
                          <pic:cNvPicPr>
                            <a:picLocks noChangeAspect="1" noChangeArrowheads="1"/>
                          </pic:cNvPicPr>
                        </pic:nvPicPr>
                        <pic:blipFill>
                          <a:blip r:embed="rId6" cstate="print"/>
                          <a:srcRect/>
                          <a:stretch>
                            <a:fillRect/>
                          </a:stretch>
                        </pic:blipFill>
                        <pic:spPr bwMode="auto">
                          <a:xfrm>
                            <a:off x="0" y="0"/>
                            <a:ext cx="1095375" cy="1095375"/>
                          </a:xfrm>
                          <a:prstGeom prst="rect">
                            <a:avLst/>
                          </a:prstGeom>
                          <a:noFill/>
                          <a:ln w="9525">
                            <a:noFill/>
                            <a:miter lim="800000"/>
                            <a:headEnd/>
                            <a:tailEnd/>
                          </a:ln>
                        </pic:spPr>
                      </pic:pic>
                    </a:graphicData>
                  </a:graphic>
                </wp:inline>
              </w:drawing>
            </w:r>
          </w:p>
        </w:tc>
      </w:tr>
    </w:tbl>
    <w:p w:rsidR="007B0234" w:rsidRDefault="007B0234" w:rsidP="007B0234">
      <w:pPr>
        <w:jc w:val="both"/>
        <w:rPr>
          <w:rFonts w:ascii="Mangal" w:hAnsi="Mangal" w:cs="Mangal"/>
        </w:rPr>
      </w:pPr>
    </w:p>
    <w:p w:rsidR="007B0234" w:rsidRDefault="00682C33" w:rsidP="007B0234">
      <w:pPr>
        <w:jc w:val="both"/>
        <w:rPr>
          <w:rFonts w:ascii="Mangal" w:hAnsi="Mangal" w:cs="Mangal"/>
          <w:b/>
        </w:rPr>
      </w:pPr>
      <w:r>
        <w:rPr>
          <w:rFonts w:ascii="Mangal" w:hAnsi="Mangal" w:cs="Mangal"/>
          <w:b/>
        </w:rPr>
        <w:t>Il SULPL</w:t>
      </w:r>
      <w:r w:rsidR="007B0234">
        <w:rPr>
          <w:rFonts w:ascii="Mangal" w:hAnsi="Mangal" w:cs="Mangal"/>
          <w:b/>
        </w:rPr>
        <w:t xml:space="preserve"> (Sindacato Unitar</w:t>
      </w:r>
      <w:r>
        <w:rPr>
          <w:rFonts w:ascii="Mangal" w:hAnsi="Mangal" w:cs="Mangal"/>
          <w:b/>
        </w:rPr>
        <w:t>io Lavoratori Polizia Locale</w:t>
      </w:r>
      <w:r w:rsidR="007B0234">
        <w:rPr>
          <w:rFonts w:ascii="Mangal" w:hAnsi="Mangal" w:cs="Mangal"/>
          <w:b/>
        </w:rPr>
        <w:t>)</w:t>
      </w:r>
      <w:r w:rsidR="00646A4A">
        <w:rPr>
          <w:rFonts w:ascii="Mangal" w:hAnsi="Mangal" w:cs="Mangal"/>
          <w:b/>
        </w:rPr>
        <w:t xml:space="preserve"> – Ufficio Stampa e pubbliche relazioni, ubicato</w:t>
      </w:r>
      <w:r w:rsidR="007B0234">
        <w:rPr>
          <w:rFonts w:ascii="Mangal" w:hAnsi="Mangal" w:cs="Mangal"/>
          <w:b/>
        </w:rPr>
        <w:t xml:space="preserve"> in Napoli alla via </w:t>
      </w:r>
      <w:proofErr w:type="spellStart"/>
      <w:r w:rsidR="007B0234">
        <w:rPr>
          <w:rFonts w:ascii="Mangal" w:hAnsi="Mangal" w:cs="Mangal"/>
          <w:b/>
        </w:rPr>
        <w:t>Cagnazzi</w:t>
      </w:r>
      <w:proofErr w:type="spellEnd"/>
      <w:r w:rsidR="007B0234">
        <w:rPr>
          <w:rFonts w:ascii="Mangal" w:hAnsi="Mangal" w:cs="Mangal"/>
          <w:b/>
        </w:rPr>
        <w:t xml:space="preserve"> n.31, fax 02577604</w:t>
      </w:r>
      <w:r w:rsidR="00646A4A">
        <w:rPr>
          <w:rFonts w:ascii="Mangal" w:hAnsi="Mangal" w:cs="Mangal"/>
          <w:b/>
        </w:rPr>
        <w:t>21</w:t>
      </w:r>
      <w:r w:rsidR="007B0234">
        <w:rPr>
          <w:rFonts w:ascii="Mangal" w:hAnsi="Mangal" w:cs="Mangal"/>
          <w:b/>
        </w:rPr>
        <w:t xml:space="preserve">; e-mail </w:t>
      </w:r>
      <w:r w:rsidR="008C191F">
        <w:rPr>
          <w:rFonts w:ascii="Mangal" w:hAnsi="Mangal" w:cs="Mangal"/>
          <w:b/>
        </w:rPr>
        <w:t>ufficiostampa@sulpl.it</w:t>
      </w:r>
      <w:r w:rsidR="007B0234">
        <w:rPr>
          <w:rFonts w:ascii="Mangal" w:hAnsi="Mangal" w:cs="Mangal"/>
          <w:b/>
        </w:rPr>
        <w:t>, addiviene alla seguente</w:t>
      </w:r>
    </w:p>
    <w:p w:rsidR="007B0234" w:rsidRPr="007B0234" w:rsidRDefault="007B0234" w:rsidP="007B0234">
      <w:pPr>
        <w:jc w:val="both"/>
        <w:rPr>
          <w:rFonts w:ascii="Mangal" w:hAnsi="Mangal" w:cs="Mangal"/>
          <w:b/>
          <w:sz w:val="18"/>
          <w:szCs w:val="18"/>
        </w:rPr>
      </w:pPr>
    </w:p>
    <w:p w:rsidR="007B0234" w:rsidRDefault="007B0234" w:rsidP="007B0234">
      <w:pPr>
        <w:jc w:val="center"/>
        <w:rPr>
          <w:rFonts w:ascii="Mangal" w:hAnsi="Mangal" w:cs="Mangal"/>
          <w:b/>
        </w:rPr>
      </w:pPr>
      <w:r>
        <w:rPr>
          <w:rFonts w:ascii="Mangal" w:hAnsi="Mangal" w:cs="Mangal"/>
          <w:b/>
        </w:rPr>
        <w:t>CONVENZIONE GRATUITA</w:t>
      </w:r>
    </w:p>
    <w:p w:rsidR="007B0234" w:rsidRPr="007B0234" w:rsidRDefault="007B0234" w:rsidP="007B0234">
      <w:pPr>
        <w:jc w:val="both"/>
        <w:rPr>
          <w:rFonts w:ascii="Mangal" w:hAnsi="Mangal" w:cs="Mangal"/>
          <w:b/>
          <w:sz w:val="16"/>
          <w:szCs w:val="16"/>
        </w:rPr>
      </w:pPr>
    </w:p>
    <w:p w:rsidR="007B0234" w:rsidRDefault="007B0234" w:rsidP="007B0234">
      <w:pPr>
        <w:jc w:val="both"/>
        <w:rPr>
          <w:rFonts w:ascii="Mangal" w:hAnsi="Mangal" w:cs="Mangal"/>
          <w:b/>
        </w:rPr>
      </w:pPr>
      <w:r>
        <w:rPr>
          <w:rFonts w:ascii="Mangal" w:hAnsi="Mangal" w:cs="Mangal"/>
          <w:b/>
        </w:rPr>
        <w:t>Con la quale il sottoscri</w:t>
      </w:r>
      <w:r w:rsidR="00803111">
        <w:rPr>
          <w:rFonts w:ascii="Mangal" w:hAnsi="Mangal" w:cs="Mangal"/>
          <w:b/>
        </w:rPr>
        <w:t xml:space="preserve">tto </w:t>
      </w:r>
      <w:r w:rsidR="00973F7E">
        <w:rPr>
          <w:rFonts w:ascii="Mangal" w:hAnsi="Mangal" w:cs="Mangal"/>
          <w:b/>
        </w:rPr>
        <w:t>Bonaventura Moscariello</w:t>
      </w:r>
    </w:p>
    <w:p w:rsidR="00973F7E" w:rsidRDefault="00646A4A" w:rsidP="007B0234">
      <w:pPr>
        <w:jc w:val="both"/>
        <w:rPr>
          <w:rFonts w:ascii="Mangal" w:hAnsi="Mangal" w:cs="Mangal"/>
          <w:b/>
        </w:rPr>
      </w:pPr>
      <w:r>
        <w:rPr>
          <w:rFonts w:ascii="Mangal" w:hAnsi="Mangal" w:cs="Mangal"/>
          <w:b/>
        </w:rPr>
        <w:t>Tit</w:t>
      </w:r>
      <w:r w:rsidR="00803111">
        <w:rPr>
          <w:rFonts w:ascii="Mangal" w:hAnsi="Mangal" w:cs="Mangal"/>
          <w:b/>
        </w:rPr>
        <w:t>olare del</w:t>
      </w:r>
      <w:r w:rsidR="00973F7E">
        <w:rPr>
          <w:rFonts w:ascii="Mangal" w:hAnsi="Mangal" w:cs="Mangal"/>
          <w:b/>
        </w:rPr>
        <w:t>la Società 24Finance Mediazione Creditizia Spa</w:t>
      </w:r>
    </w:p>
    <w:p w:rsidR="00646A4A" w:rsidRDefault="00646A4A" w:rsidP="007B0234">
      <w:pPr>
        <w:jc w:val="both"/>
        <w:rPr>
          <w:rFonts w:ascii="Mangal" w:hAnsi="Mangal" w:cs="Mangal"/>
          <w:b/>
        </w:rPr>
      </w:pPr>
      <w:r>
        <w:rPr>
          <w:rFonts w:ascii="Mangal" w:hAnsi="Mangal" w:cs="Mangal"/>
          <w:b/>
        </w:rPr>
        <w:t xml:space="preserve">Sito in </w:t>
      </w:r>
      <w:r w:rsidR="00D26F4D">
        <w:rPr>
          <w:rFonts w:ascii="Mangal" w:hAnsi="Mangal" w:cs="Mangal"/>
          <w:b/>
        </w:rPr>
        <w:t>Milano</w:t>
      </w:r>
      <w:r w:rsidR="00973F7E">
        <w:rPr>
          <w:rFonts w:ascii="Mangal" w:hAnsi="Mangal" w:cs="Mangal"/>
          <w:b/>
        </w:rPr>
        <w:t xml:space="preserve"> </w:t>
      </w:r>
    </w:p>
    <w:p w:rsidR="007B0234" w:rsidRDefault="00646A4A" w:rsidP="007B0234">
      <w:pPr>
        <w:jc w:val="both"/>
        <w:rPr>
          <w:rFonts w:ascii="Mangal" w:hAnsi="Mangal" w:cs="Mangal"/>
          <w:b/>
        </w:rPr>
      </w:pPr>
      <w:r>
        <w:rPr>
          <w:rFonts w:ascii="Mangal" w:hAnsi="Mangal" w:cs="Mangal"/>
          <w:b/>
        </w:rPr>
        <w:t xml:space="preserve">via </w:t>
      </w:r>
      <w:r w:rsidR="00D26F4D">
        <w:rPr>
          <w:rFonts w:ascii="Mangal" w:hAnsi="Mangal" w:cs="Mangal"/>
          <w:b/>
        </w:rPr>
        <w:t>Alessandro Manzoni 40</w:t>
      </w:r>
    </w:p>
    <w:p w:rsidR="007B0234" w:rsidRDefault="007B0234" w:rsidP="007B0234">
      <w:pPr>
        <w:jc w:val="both"/>
        <w:rPr>
          <w:rFonts w:ascii="Mangal" w:hAnsi="Mangal" w:cs="Mangal"/>
          <w:b/>
        </w:rPr>
      </w:pPr>
      <w:r>
        <w:rPr>
          <w:rFonts w:ascii="Mangal" w:hAnsi="Mangal" w:cs="Mangal"/>
          <w:b/>
        </w:rPr>
        <w:t xml:space="preserve">CAP </w:t>
      </w:r>
      <w:r w:rsidR="00D26F4D">
        <w:rPr>
          <w:rFonts w:ascii="Mangal" w:hAnsi="Mangal" w:cs="Mangal"/>
          <w:b/>
        </w:rPr>
        <w:t>20121</w:t>
      </w:r>
      <w:r>
        <w:rPr>
          <w:rFonts w:ascii="Mangal" w:hAnsi="Mangal" w:cs="Mangal"/>
          <w:b/>
        </w:rPr>
        <w:t xml:space="preserve"> p</w:t>
      </w:r>
      <w:r w:rsidR="00646A4A">
        <w:rPr>
          <w:rFonts w:ascii="Mangal" w:hAnsi="Mangal" w:cs="Mangal"/>
          <w:b/>
        </w:rPr>
        <w:t xml:space="preserve">rovincia di </w:t>
      </w:r>
      <w:r w:rsidR="00D26F4D">
        <w:rPr>
          <w:rFonts w:ascii="Mangal" w:hAnsi="Mangal" w:cs="Mangal"/>
          <w:b/>
        </w:rPr>
        <w:t>Milano</w:t>
      </w:r>
      <w:r w:rsidR="00646A4A">
        <w:rPr>
          <w:rFonts w:ascii="Mangal" w:hAnsi="Mangal" w:cs="Mangal"/>
          <w:b/>
        </w:rPr>
        <w:t xml:space="preserve"> Tel</w:t>
      </w:r>
      <w:r w:rsidR="00973F7E">
        <w:rPr>
          <w:rFonts w:ascii="Mangal" w:hAnsi="Mangal" w:cs="Mangal"/>
          <w:b/>
        </w:rPr>
        <w:t xml:space="preserve"> </w:t>
      </w:r>
      <w:r w:rsidR="00D26F4D">
        <w:rPr>
          <w:rFonts w:ascii="Mangal" w:hAnsi="Mangal" w:cs="Mangal"/>
          <w:b/>
        </w:rPr>
        <w:t>02/39542043</w:t>
      </w:r>
      <w:r w:rsidR="00646A4A">
        <w:rPr>
          <w:rFonts w:ascii="Mangal" w:hAnsi="Mangal" w:cs="Mangal"/>
          <w:b/>
        </w:rPr>
        <w:t xml:space="preserve"> Fax</w:t>
      </w:r>
      <w:r w:rsidR="00973F7E">
        <w:rPr>
          <w:rFonts w:ascii="Mangal" w:hAnsi="Mangal" w:cs="Mangal"/>
          <w:b/>
        </w:rPr>
        <w:t xml:space="preserve"> </w:t>
      </w:r>
      <w:r w:rsidR="00D26F4D">
        <w:rPr>
          <w:rFonts w:ascii="Mangal" w:hAnsi="Mangal" w:cs="Mangal"/>
          <w:b/>
        </w:rPr>
        <w:t>02/39542038</w:t>
      </w:r>
    </w:p>
    <w:p w:rsidR="007B0234" w:rsidRPr="007B0234" w:rsidRDefault="007B0234" w:rsidP="007B0234">
      <w:pPr>
        <w:jc w:val="both"/>
        <w:rPr>
          <w:rFonts w:ascii="Mangal" w:hAnsi="Mangal" w:cs="Mangal"/>
          <w:b/>
          <w:sz w:val="16"/>
          <w:szCs w:val="16"/>
        </w:rPr>
      </w:pPr>
    </w:p>
    <w:p w:rsidR="007B0234" w:rsidRDefault="007B0234" w:rsidP="007B0234">
      <w:pPr>
        <w:jc w:val="center"/>
        <w:rPr>
          <w:rFonts w:ascii="Mangal" w:hAnsi="Mangal" w:cs="Mangal"/>
          <w:b/>
        </w:rPr>
      </w:pPr>
      <w:r>
        <w:rPr>
          <w:rFonts w:ascii="Mangal" w:hAnsi="Mangal" w:cs="Mangal"/>
          <w:b/>
        </w:rPr>
        <w:t>STIPULA</w:t>
      </w:r>
    </w:p>
    <w:p w:rsidR="007B0234" w:rsidRPr="007B0234" w:rsidRDefault="007B0234" w:rsidP="007B0234">
      <w:pPr>
        <w:jc w:val="both"/>
        <w:rPr>
          <w:rFonts w:ascii="Mangal" w:hAnsi="Mangal" w:cs="Mangal"/>
          <w:b/>
          <w:sz w:val="16"/>
          <w:szCs w:val="16"/>
        </w:rPr>
      </w:pPr>
    </w:p>
    <w:p w:rsidR="007B0234" w:rsidRDefault="00797638" w:rsidP="007B0234">
      <w:pPr>
        <w:jc w:val="both"/>
        <w:rPr>
          <w:rFonts w:ascii="Mangal" w:hAnsi="Mangal" w:cs="Mangal"/>
          <w:b/>
        </w:rPr>
      </w:pPr>
      <w:r>
        <w:rPr>
          <w:rFonts w:ascii="Mangal" w:hAnsi="Mangal" w:cs="Mangal"/>
          <w:b/>
        </w:rPr>
        <w:t>Con il SULPL</w:t>
      </w:r>
      <w:r w:rsidR="007B0234">
        <w:rPr>
          <w:rFonts w:ascii="Mangal" w:hAnsi="Mangal" w:cs="Mangal"/>
          <w:b/>
        </w:rPr>
        <w:t>, al fine di offrire e praticare agli iscritti-associati a tale Organizzazione Sindacale, dietro richiesta e presentazione della tessera sindacale, le sotto</w:t>
      </w:r>
      <w:r w:rsidR="00667E08">
        <w:rPr>
          <w:rFonts w:ascii="Mangal" w:hAnsi="Mangal" w:cs="Mangal"/>
          <w:b/>
        </w:rPr>
        <w:t xml:space="preserve"> </w:t>
      </w:r>
      <w:r w:rsidR="007B0234">
        <w:rPr>
          <w:rFonts w:ascii="Mangal" w:hAnsi="Mangal" w:cs="Mangal"/>
          <w:b/>
        </w:rPr>
        <w:t>elencate agevolazioni:</w:t>
      </w:r>
    </w:p>
    <w:p w:rsidR="00D26F4D" w:rsidRPr="00D26F4D" w:rsidRDefault="00D26F4D" w:rsidP="00D26F4D">
      <w:pPr>
        <w:jc w:val="both"/>
        <w:rPr>
          <w:rFonts w:ascii="Mangal" w:hAnsi="Mangal" w:cs="Mangal"/>
          <w:b/>
        </w:rPr>
      </w:pPr>
      <w:r w:rsidRPr="00D26F4D">
        <w:rPr>
          <w:rFonts w:ascii="Mangal" w:hAnsi="Mangal" w:cs="Mangal"/>
          <w:b/>
        </w:rPr>
        <w:t xml:space="preserve">una vasta gamma di </w:t>
      </w:r>
      <w:r w:rsidRPr="00D26F4D">
        <w:rPr>
          <w:rFonts w:ascii="Mangal" w:hAnsi="Mangal" w:cs="Mangal"/>
          <w:b/>
          <w:u w:val="single"/>
        </w:rPr>
        <w:t>prodotti finanziari e assicurativi a condizioni particolarmente vantaggiose .</w:t>
      </w:r>
      <w:r w:rsidRPr="00D26F4D">
        <w:rPr>
          <w:rFonts w:ascii="Mangal" w:hAnsi="Mangal" w:cs="Mangal"/>
          <w:b/>
        </w:rPr>
        <w:t xml:space="preserve"> Tra le Banche attualmente in portafoglio, possiamo offrire i prodotti dei seguenti Istituti di Credito e Intermediari Finanziari, tra cui: BNL gruppo BNP PARIBAS, Gruppo CARIPARMA CREDIT AGRICOLE (CARIPARMA, FRIULADRIA e CARISPEZIA), ING DIRECT,  CHEBANCA!, UNICREDIT, AGOS, COMPASS, IBL BANCA, FUTURO. Per quanto riguarda la parte assicurativa, attraverso un accordo con un importante Broker Assicurativo, siamo in grado di quotarvi qualsiasi tipo di copertura assicurativa tra cui, a titolo puramente esemplificativo: TCM (polizze vita, a premio unico e premio annuo) CPI (polizze a protezione del credito), INCOME PROTECTION (polizze a garanzia del tenore di vita), RCA (auto e moto), polizze casa, viaggi, professionali, salute </w:t>
      </w:r>
      <w:proofErr w:type="spellStart"/>
      <w:r w:rsidRPr="00D26F4D">
        <w:rPr>
          <w:rFonts w:ascii="Mangal" w:hAnsi="Mangal" w:cs="Mangal"/>
          <w:b/>
        </w:rPr>
        <w:t>ecc…</w:t>
      </w:r>
      <w:proofErr w:type="spellEnd"/>
      <w:r w:rsidRPr="00D26F4D">
        <w:rPr>
          <w:rFonts w:ascii="Mangal" w:hAnsi="Mangal" w:cs="Mangal"/>
          <w:b/>
        </w:rPr>
        <w:t xml:space="preserve">. </w:t>
      </w:r>
    </w:p>
    <w:p w:rsidR="00D26F4D" w:rsidRPr="00D26F4D" w:rsidRDefault="00D26F4D" w:rsidP="00D26F4D">
      <w:pPr>
        <w:jc w:val="both"/>
        <w:rPr>
          <w:rFonts w:ascii="Mangal" w:hAnsi="Mangal" w:cs="Mangal"/>
          <w:b/>
        </w:rPr>
      </w:pPr>
      <w:r w:rsidRPr="00D26F4D">
        <w:rPr>
          <w:rFonts w:ascii="Mangal" w:hAnsi="Mangal" w:cs="Mangal"/>
          <w:b/>
        </w:rPr>
        <w:lastRenderedPageBreak/>
        <w:t xml:space="preserve">Tutti i servizi e le consulenze che vi metteremo a disposizione potranno essere di supporto per effettuare la migliore scelta di prodotto in base alle vostre esigenze, al vostro profilo di rischio e rapportate al tenore di vita e saranno effettuate anche al di fuori dei canonici orari di lavoro presso la vostra sede o il vostro domicilio senza la corresponsione di alcun compenso di consulenza. </w:t>
      </w:r>
    </w:p>
    <w:p w:rsidR="007B0234" w:rsidRDefault="007B0234" w:rsidP="007B0234">
      <w:pPr>
        <w:jc w:val="both"/>
        <w:rPr>
          <w:rFonts w:ascii="Mangal" w:hAnsi="Mangal" w:cs="Mangal"/>
          <w:b/>
        </w:rPr>
      </w:pPr>
    </w:p>
    <w:p w:rsidR="004A0E08" w:rsidRDefault="004A0E08" w:rsidP="007B0234">
      <w:pPr>
        <w:jc w:val="both"/>
        <w:rPr>
          <w:rFonts w:ascii="Mangal" w:hAnsi="Mangal" w:cs="Mangal"/>
          <w:b/>
        </w:rPr>
      </w:pPr>
    </w:p>
    <w:p w:rsidR="004A0E08" w:rsidRDefault="004A0E08" w:rsidP="007B0234">
      <w:pPr>
        <w:jc w:val="both"/>
        <w:rPr>
          <w:rFonts w:ascii="Mangal" w:hAnsi="Mangal" w:cs="Mangal"/>
          <w:b/>
        </w:rPr>
      </w:pPr>
    </w:p>
    <w:p w:rsidR="004A0E08" w:rsidRDefault="004A0E08" w:rsidP="007B0234">
      <w:pPr>
        <w:jc w:val="both"/>
        <w:rPr>
          <w:rFonts w:ascii="Mangal" w:hAnsi="Mangal" w:cs="Mangal"/>
          <w:b/>
        </w:rPr>
      </w:pPr>
    </w:p>
    <w:p w:rsidR="004A0E08" w:rsidRDefault="004A0E08" w:rsidP="007B0234">
      <w:pPr>
        <w:jc w:val="both"/>
        <w:rPr>
          <w:rFonts w:ascii="Mangal" w:hAnsi="Mangal" w:cs="Mangal"/>
          <w:b/>
        </w:rPr>
      </w:pPr>
    </w:p>
    <w:p w:rsidR="004A0E08" w:rsidRDefault="004A0E08" w:rsidP="007B0234">
      <w:pPr>
        <w:jc w:val="both"/>
        <w:rPr>
          <w:rFonts w:ascii="Mangal" w:hAnsi="Mangal" w:cs="Mangal"/>
          <w:b/>
        </w:rPr>
      </w:pPr>
    </w:p>
    <w:p w:rsidR="007B0234" w:rsidRDefault="008C191F" w:rsidP="007B0234">
      <w:pPr>
        <w:jc w:val="both"/>
        <w:rPr>
          <w:rFonts w:ascii="Mangal" w:hAnsi="Mangal" w:cs="Mangal"/>
          <w:b/>
        </w:rPr>
      </w:pPr>
      <w:r>
        <w:rPr>
          <w:rFonts w:ascii="Mangal" w:hAnsi="Mangal" w:cs="Mangal"/>
          <w:b/>
        </w:rPr>
        <w:t>lì 18</w:t>
      </w:r>
      <w:r w:rsidR="00AC40E7">
        <w:rPr>
          <w:rFonts w:ascii="Mangal" w:hAnsi="Mangal" w:cs="Mangal"/>
          <w:b/>
        </w:rPr>
        <w:t>/06/2015</w:t>
      </w:r>
    </w:p>
    <w:p w:rsidR="007B0234" w:rsidRDefault="00646A4A" w:rsidP="007B0234">
      <w:pPr>
        <w:jc w:val="right"/>
        <w:rPr>
          <w:rFonts w:ascii="Mangal" w:hAnsi="Mangal" w:cs="Mangal"/>
          <w:b/>
        </w:rPr>
      </w:pPr>
      <w:r>
        <w:rPr>
          <w:rFonts w:ascii="Mangal" w:hAnsi="Mangal" w:cs="Mangal"/>
          <w:b/>
        </w:rPr>
        <w:t xml:space="preserve">Il Titolare                                           Il Segretario Nazionale   </w:t>
      </w:r>
    </w:p>
    <w:p w:rsidR="00646A4A" w:rsidRDefault="00973F7E" w:rsidP="007B0234">
      <w:pPr>
        <w:jc w:val="right"/>
        <w:rPr>
          <w:rFonts w:ascii="Mangal" w:hAnsi="Mangal" w:cs="Mangal"/>
          <w:b/>
        </w:rPr>
      </w:pPr>
      <w:r>
        <w:rPr>
          <w:rFonts w:ascii="Mangal" w:hAnsi="Mangal" w:cs="Mangal"/>
          <w:b/>
          <w:noProof/>
        </w:rPr>
        <w:drawing>
          <wp:inline distT="0" distB="0" distL="0" distR="0">
            <wp:extent cx="2590800" cy="1028700"/>
            <wp:effectExtent l="19050" t="0" r="0" b="0"/>
            <wp:docPr id="3" name="Immagine 3" descr="firma bon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rma bonora"/>
                    <pic:cNvPicPr>
                      <a:picLocks noChangeAspect="1" noChangeArrowheads="1"/>
                    </pic:cNvPicPr>
                  </pic:nvPicPr>
                  <pic:blipFill>
                    <a:blip r:embed="rId7" cstate="print"/>
                    <a:srcRect/>
                    <a:stretch>
                      <a:fillRect/>
                    </a:stretch>
                  </pic:blipFill>
                  <pic:spPr bwMode="auto">
                    <a:xfrm>
                      <a:off x="0" y="0"/>
                      <a:ext cx="2590800" cy="1028700"/>
                    </a:xfrm>
                    <a:prstGeom prst="rect">
                      <a:avLst/>
                    </a:prstGeom>
                    <a:noFill/>
                    <a:ln w="9525">
                      <a:noFill/>
                      <a:miter lim="800000"/>
                      <a:headEnd/>
                      <a:tailEnd/>
                    </a:ln>
                  </pic:spPr>
                </pic:pic>
              </a:graphicData>
            </a:graphic>
          </wp:inline>
        </w:drawing>
      </w:r>
    </w:p>
    <w:p w:rsidR="00646A4A" w:rsidRDefault="00646A4A" w:rsidP="007B0234">
      <w:pPr>
        <w:jc w:val="right"/>
        <w:rPr>
          <w:rFonts w:ascii="Mangal" w:hAnsi="Mangal" w:cs="Mangal"/>
          <w:b/>
        </w:rPr>
      </w:pPr>
    </w:p>
    <w:p w:rsidR="004A0E08" w:rsidRDefault="004A0E08" w:rsidP="007B0234">
      <w:pPr>
        <w:jc w:val="right"/>
        <w:rPr>
          <w:rFonts w:ascii="Mangal" w:hAnsi="Mangal" w:cs="Mangal"/>
          <w:b/>
        </w:rPr>
      </w:pPr>
    </w:p>
    <w:p w:rsidR="004A0E08" w:rsidRDefault="004A0E08" w:rsidP="007B0234">
      <w:pPr>
        <w:jc w:val="right"/>
        <w:rPr>
          <w:rFonts w:ascii="Mangal" w:hAnsi="Mangal" w:cs="Mangal"/>
          <w:b/>
        </w:rPr>
      </w:pPr>
    </w:p>
    <w:p w:rsidR="004A0E08" w:rsidRDefault="004A0E08" w:rsidP="007B0234">
      <w:pPr>
        <w:jc w:val="right"/>
        <w:rPr>
          <w:rFonts w:ascii="Mangal" w:hAnsi="Mangal" w:cs="Mangal"/>
          <w:b/>
        </w:rPr>
      </w:pPr>
    </w:p>
    <w:p w:rsidR="004A0E08" w:rsidRDefault="004A0E08" w:rsidP="007B0234">
      <w:pPr>
        <w:jc w:val="right"/>
        <w:rPr>
          <w:rFonts w:ascii="Mangal" w:hAnsi="Mangal" w:cs="Mangal"/>
          <w:b/>
        </w:rPr>
      </w:pPr>
    </w:p>
    <w:p w:rsidR="004A0E08" w:rsidRDefault="004A0E08" w:rsidP="007B0234">
      <w:pPr>
        <w:jc w:val="right"/>
        <w:rPr>
          <w:rFonts w:ascii="Mangal" w:hAnsi="Mangal" w:cs="Mangal"/>
          <w:b/>
        </w:rPr>
      </w:pPr>
    </w:p>
    <w:p w:rsidR="004A0E08" w:rsidRDefault="004A0E08" w:rsidP="007B0234">
      <w:pPr>
        <w:jc w:val="right"/>
        <w:rPr>
          <w:rFonts w:ascii="Mangal" w:hAnsi="Mangal" w:cs="Mangal"/>
          <w:b/>
        </w:rPr>
      </w:pPr>
    </w:p>
    <w:p w:rsidR="004A0E08" w:rsidRDefault="004A0E08" w:rsidP="007B0234">
      <w:pPr>
        <w:jc w:val="right"/>
        <w:rPr>
          <w:rFonts w:ascii="Mangal" w:hAnsi="Mangal" w:cs="Mangal"/>
          <w:b/>
        </w:rPr>
      </w:pPr>
    </w:p>
    <w:p w:rsidR="004A0E08" w:rsidRDefault="004A0E08" w:rsidP="007B0234">
      <w:pPr>
        <w:jc w:val="right"/>
        <w:rPr>
          <w:rFonts w:ascii="Mangal" w:hAnsi="Mangal" w:cs="Mangal"/>
          <w:b/>
        </w:rPr>
      </w:pPr>
    </w:p>
    <w:p w:rsidR="004A0E08" w:rsidRDefault="004A0E08" w:rsidP="007B0234">
      <w:pPr>
        <w:jc w:val="right"/>
        <w:rPr>
          <w:rFonts w:ascii="Mangal" w:hAnsi="Mangal" w:cs="Mangal"/>
          <w:b/>
        </w:rPr>
      </w:pPr>
    </w:p>
    <w:p w:rsidR="004A0E08" w:rsidRDefault="004A0E08" w:rsidP="007B0234">
      <w:pPr>
        <w:jc w:val="right"/>
        <w:rPr>
          <w:rFonts w:ascii="Mangal" w:hAnsi="Mangal" w:cs="Mangal"/>
          <w:b/>
        </w:rPr>
      </w:pPr>
    </w:p>
    <w:p w:rsidR="004A0E08" w:rsidRDefault="004A0E08" w:rsidP="007B0234">
      <w:pPr>
        <w:jc w:val="right"/>
        <w:rPr>
          <w:rFonts w:ascii="Mangal" w:hAnsi="Mangal" w:cs="Mangal"/>
          <w:b/>
        </w:rPr>
      </w:pPr>
    </w:p>
    <w:p w:rsidR="007B0234" w:rsidRDefault="007B0234" w:rsidP="007B0234">
      <w:pPr>
        <w:jc w:val="right"/>
        <w:rPr>
          <w:rFonts w:ascii="Mangal" w:hAnsi="Mangal" w:cs="Mangal"/>
          <w:b/>
        </w:rPr>
      </w:pPr>
    </w:p>
    <w:p w:rsidR="007B0234" w:rsidRPr="00646A4A" w:rsidRDefault="007B0234" w:rsidP="00646A4A">
      <w:pPr>
        <w:jc w:val="both"/>
      </w:pPr>
      <w:r>
        <w:rPr>
          <w:rFonts w:ascii="Bradley Hand ITC" w:hAnsi="Bradley Hand ITC" w:cs="Mangal"/>
          <w:b/>
        </w:rPr>
        <w:t xml:space="preserve">  -</w:t>
      </w:r>
      <w:r>
        <w:rPr>
          <w:rFonts w:ascii="Mangal" w:hAnsi="Mangal" w:cs="Mangal"/>
          <w:b/>
        </w:rPr>
        <w:t xml:space="preserve">                                                  </w:t>
      </w:r>
    </w:p>
    <w:p w:rsidR="002B2ED6" w:rsidRPr="007B0234" w:rsidRDefault="007B0234" w:rsidP="007B0234">
      <w:pPr>
        <w:jc w:val="center"/>
        <w:rPr>
          <w:sz w:val="20"/>
          <w:szCs w:val="20"/>
        </w:rPr>
      </w:pPr>
      <w:r w:rsidRPr="007B0234">
        <w:rPr>
          <w:sz w:val="20"/>
          <w:szCs w:val="20"/>
        </w:rPr>
        <w:t>N.B. NULLA E’ DOVUTO FRA LE PARTI PER LA STIPULA DELLA CONVENZIONE, DA CUI ENTRAMBE POSSONO RECEDERE PREVIA COMUNICAZIONE VIA FAX CON</w:t>
      </w:r>
      <w:r w:rsidR="00646A4A">
        <w:rPr>
          <w:sz w:val="20"/>
          <w:szCs w:val="20"/>
        </w:rPr>
        <w:t xml:space="preserve"> 30 GIORNI </w:t>
      </w:r>
      <w:proofErr w:type="spellStart"/>
      <w:r w:rsidR="00646A4A">
        <w:rPr>
          <w:sz w:val="20"/>
          <w:szCs w:val="20"/>
        </w:rPr>
        <w:t>DI</w:t>
      </w:r>
      <w:proofErr w:type="spellEnd"/>
      <w:r w:rsidR="00646A4A">
        <w:rPr>
          <w:sz w:val="20"/>
          <w:szCs w:val="20"/>
        </w:rPr>
        <w:t xml:space="preserve"> ANTICIPO. IL SULPL</w:t>
      </w:r>
      <w:r w:rsidRPr="007B0234">
        <w:rPr>
          <w:sz w:val="20"/>
          <w:szCs w:val="20"/>
        </w:rPr>
        <w:t xml:space="preserve"> SI IMPEGNA ALLA MASSIMA DIFFUSIONE FRA GLI ASSOCIATI ED ALLA PUBBLICIZZAZIO</w:t>
      </w:r>
      <w:r w:rsidR="00646A4A">
        <w:rPr>
          <w:sz w:val="20"/>
          <w:szCs w:val="20"/>
        </w:rPr>
        <w:t>NE  SUL PROPRIO SITO NAZIONALE NELLA PAGINA DELLE CONVENZIONI</w:t>
      </w:r>
      <w:r>
        <w:rPr>
          <w:sz w:val="20"/>
          <w:szCs w:val="20"/>
        </w:rPr>
        <w:t>.</w:t>
      </w:r>
    </w:p>
    <w:sectPr w:rsidR="002B2ED6" w:rsidRPr="007B0234" w:rsidSect="00D676B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B7AA2"/>
    <w:multiLevelType w:val="hybridMultilevel"/>
    <w:tmpl w:val="DD5CD6C8"/>
    <w:lvl w:ilvl="0" w:tplc="6860A898">
      <w:start w:val="1"/>
      <w:numFmt w:val="decimal"/>
      <w:lvlText w:val="%1."/>
      <w:lvlJc w:val="left"/>
      <w:pPr>
        <w:tabs>
          <w:tab w:val="num" w:pos="720"/>
        </w:tabs>
        <w:ind w:left="720" w:hanging="360"/>
      </w:pPr>
    </w:lvl>
    <w:lvl w:ilvl="1" w:tplc="44DACDA6" w:tentative="1">
      <w:start w:val="1"/>
      <w:numFmt w:val="decimal"/>
      <w:lvlText w:val="%2."/>
      <w:lvlJc w:val="left"/>
      <w:pPr>
        <w:tabs>
          <w:tab w:val="num" w:pos="1440"/>
        </w:tabs>
        <w:ind w:left="1440" w:hanging="360"/>
      </w:pPr>
    </w:lvl>
    <w:lvl w:ilvl="2" w:tplc="D676E8CA" w:tentative="1">
      <w:start w:val="1"/>
      <w:numFmt w:val="decimal"/>
      <w:lvlText w:val="%3."/>
      <w:lvlJc w:val="left"/>
      <w:pPr>
        <w:tabs>
          <w:tab w:val="num" w:pos="2160"/>
        </w:tabs>
        <w:ind w:left="2160" w:hanging="360"/>
      </w:pPr>
    </w:lvl>
    <w:lvl w:ilvl="3" w:tplc="22987DF0" w:tentative="1">
      <w:start w:val="1"/>
      <w:numFmt w:val="decimal"/>
      <w:lvlText w:val="%4."/>
      <w:lvlJc w:val="left"/>
      <w:pPr>
        <w:tabs>
          <w:tab w:val="num" w:pos="2880"/>
        </w:tabs>
        <w:ind w:left="2880" w:hanging="360"/>
      </w:pPr>
    </w:lvl>
    <w:lvl w:ilvl="4" w:tplc="F47247BA" w:tentative="1">
      <w:start w:val="1"/>
      <w:numFmt w:val="decimal"/>
      <w:lvlText w:val="%5."/>
      <w:lvlJc w:val="left"/>
      <w:pPr>
        <w:tabs>
          <w:tab w:val="num" w:pos="3600"/>
        </w:tabs>
        <w:ind w:left="3600" w:hanging="360"/>
      </w:pPr>
    </w:lvl>
    <w:lvl w:ilvl="5" w:tplc="1EA64990" w:tentative="1">
      <w:start w:val="1"/>
      <w:numFmt w:val="decimal"/>
      <w:lvlText w:val="%6."/>
      <w:lvlJc w:val="left"/>
      <w:pPr>
        <w:tabs>
          <w:tab w:val="num" w:pos="4320"/>
        </w:tabs>
        <w:ind w:left="4320" w:hanging="360"/>
      </w:pPr>
    </w:lvl>
    <w:lvl w:ilvl="6" w:tplc="A072B718" w:tentative="1">
      <w:start w:val="1"/>
      <w:numFmt w:val="decimal"/>
      <w:lvlText w:val="%7."/>
      <w:lvlJc w:val="left"/>
      <w:pPr>
        <w:tabs>
          <w:tab w:val="num" w:pos="5040"/>
        </w:tabs>
        <w:ind w:left="5040" w:hanging="360"/>
      </w:pPr>
    </w:lvl>
    <w:lvl w:ilvl="7" w:tplc="A1362A18" w:tentative="1">
      <w:start w:val="1"/>
      <w:numFmt w:val="decimal"/>
      <w:lvlText w:val="%8."/>
      <w:lvlJc w:val="left"/>
      <w:pPr>
        <w:tabs>
          <w:tab w:val="num" w:pos="5760"/>
        </w:tabs>
        <w:ind w:left="5760" w:hanging="360"/>
      </w:pPr>
    </w:lvl>
    <w:lvl w:ilvl="8" w:tplc="35EE4440" w:tentative="1">
      <w:start w:val="1"/>
      <w:numFmt w:val="decimal"/>
      <w:lvlText w:val="%9."/>
      <w:lvlJc w:val="left"/>
      <w:pPr>
        <w:tabs>
          <w:tab w:val="num" w:pos="6480"/>
        </w:tabs>
        <w:ind w:left="6480" w:hanging="360"/>
      </w:pPr>
    </w:lvl>
  </w:abstractNum>
  <w:abstractNum w:abstractNumId="1">
    <w:nsid w:val="34C36045"/>
    <w:multiLevelType w:val="hybridMultilevel"/>
    <w:tmpl w:val="15EE904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5CE6DAC"/>
    <w:multiLevelType w:val="hybridMultilevel"/>
    <w:tmpl w:val="5F0CAD76"/>
    <w:lvl w:ilvl="0" w:tplc="7CCADDEC">
      <w:start w:val="49"/>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7A84A1C"/>
    <w:multiLevelType w:val="hybridMultilevel"/>
    <w:tmpl w:val="260C1F2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283"/>
  <w:noPunctuationKerning/>
  <w:characterSpacingControl w:val="doNotCompress"/>
  <w:compat/>
  <w:rsids>
    <w:rsidRoot w:val="008D7E8B"/>
    <w:rsid w:val="00160F89"/>
    <w:rsid w:val="001B14D9"/>
    <w:rsid w:val="001F4FBE"/>
    <w:rsid w:val="002378F9"/>
    <w:rsid w:val="002974ED"/>
    <w:rsid w:val="002B2ED6"/>
    <w:rsid w:val="002E4DEC"/>
    <w:rsid w:val="00302AED"/>
    <w:rsid w:val="0030797A"/>
    <w:rsid w:val="003C34EA"/>
    <w:rsid w:val="003D3549"/>
    <w:rsid w:val="003E0FFB"/>
    <w:rsid w:val="004A0E08"/>
    <w:rsid w:val="004A1004"/>
    <w:rsid w:val="004F0376"/>
    <w:rsid w:val="0054766F"/>
    <w:rsid w:val="005A7CEA"/>
    <w:rsid w:val="006046C8"/>
    <w:rsid w:val="00646A4A"/>
    <w:rsid w:val="00667E08"/>
    <w:rsid w:val="0068125B"/>
    <w:rsid w:val="00682C33"/>
    <w:rsid w:val="006C5ABF"/>
    <w:rsid w:val="00711289"/>
    <w:rsid w:val="0078134C"/>
    <w:rsid w:val="00797638"/>
    <w:rsid w:val="007B0234"/>
    <w:rsid w:val="007C32BE"/>
    <w:rsid w:val="00803111"/>
    <w:rsid w:val="008516B5"/>
    <w:rsid w:val="00853B63"/>
    <w:rsid w:val="0086118C"/>
    <w:rsid w:val="008B6717"/>
    <w:rsid w:val="008C191F"/>
    <w:rsid w:val="008D7E8B"/>
    <w:rsid w:val="00973F7E"/>
    <w:rsid w:val="009B6DF8"/>
    <w:rsid w:val="009F63A5"/>
    <w:rsid w:val="00A27128"/>
    <w:rsid w:val="00AC40E7"/>
    <w:rsid w:val="00B8549E"/>
    <w:rsid w:val="00BD4A10"/>
    <w:rsid w:val="00BD7393"/>
    <w:rsid w:val="00C0132F"/>
    <w:rsid w:val="00C1217A"/>
    <w:rsid w:val="00C35235"/>
    <w:rsid w:val="00C443A9"/>
    <w:rsid w:val="00C76BB4"/>
    <w:rsid w:val="00C76E0E"/>
    <w:rsid w:val="00CA4CF4"/>
    <w:rsid w:val="00D26F4D"/>
    <w:rsid w:val="00D676BA"/>
    <w:rsid w:val="00D72AB2"/>
    <w:rsid w:val="00F42256"/>
    <w:rsid w:val="00F906A1"/>
    <w:rsid w:val="00F94B53"/>
    <w:rsid w:val="00FC737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676BA"/>
    <w:rPr>
      <w:sz w:val="24"/>
      <w:szCs w:val="24"/>
    </w:rPr>
  </w:style>
  <w:style w:type="paragraph" w:styleId="Titolo1">
    <w:name w:val="heading 1"/>
    <w:basedOn w:val="Normale"/>
    <w:qFormat/>
    <w:rsid w:val="00D676BA"/>
    <w:pPr>
      <w:spacing w:before="100" w:beforeAutospacing="1" w:after="100" w:afterAutospacing="1"/>
      <w:outlineLvl w:val="0"/>
    </w:pPr>
    <w:rPr>
      <w:b/>
      <w:bCs/>
      <w:kern w:val="36"/>
      <w:sz w:val="48"/>
      <w:szCs w:val="48"/>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D676BA"/>
    <w:pPr>
      <w:spacing w:before="100" w:beforeAutospacing="1" w:after="100" w:afterAutospacing="1"/>
    </w:pPr>
  </w:style>
  <w:style w:type="paragraph" w:styleId="Corpodeltesto">
    <w:name w:val="Body Text"/>
    <w:basedOn w:val="Normale"/>
    <w:rsid w:val="00D676BA"/>
    <w:pPr>
      <w:spacing w:before="100" w:beforeAutospacing="1" w:after="100" w:afterAutospacing="1"/>
    </w:pPr>
  </w:style>
  <w:style w:type="paragraph" w:styleId="Rientrocorpodeltesto2">
    <w:name w:val="Body Text Indent 2"/>
    <w:basedOn w:val="Normale"/>
    <w:rsid w:val="00D676BA"/>
    <w:pPr>
      <w:spacing w:before="100" w:beforeAutospacing="1" w:after="100" w:afterAutospacing="1"/>
    </w:pPr>
  </w:style>
  <w:style w:type="character" w:styleId="Collegamentoipertestuale">
    <w:name w:val="Hyperlink"/>
    <w:basedOn w:val="Carpredefinitoparagrafo"/>
    <w:rsid w:val="00D676BA"/>
    <w:rPr>
      <w:color w:val="0000FF"/>
      <w:u w:val="single"/>
    </w:rPr>
  </w:style>
  <w:style w:type="character" w:styleId="Collegamentovisitato">
    <w:name w:val="FollowedHyperlink"/>
    <w:basedOn w:val="Carpredefinitoparagrafo"/>
    <w:rsid w:val="00D676BA"/>
    <w:rPr>
      <w:color w:val="800080"/>
      <w:u w:val="single"/>
    </w:rPr>
  </w:style>
  <w:style w:type="paragraph" w:styleId="Rientrocorpodeltesto">
    <w:name w:val="Body Text Indent"/>
    <w:basedOn w:val="Normale"/>
    <w:rsid w:val="00D676BA"/>
    <w:pPr>
      <w:ind w:firstLine="708"/>
      <w:jc w:val="both"/>
    </w:pPr>
  </w:style>
  <w:style w:type="paragraph" w:styleId="Corpodeltesto2">
    <w:name w:val="Body Text 2"/>
    <w:basedOn w:val="Normale"/>
    <w:rsid w:val="00D676BA"/>
    <w:pPr>
      <w:jc w:val="both"/>
    </w:pPr>
  </w:style>
  <w:style w:type="paragraph" w:styleId="Corpodeltesto3">
    <w:name w:val="Body Text 3"/>
    <w:basedOn w:val="Normale"/>
    <w:rsid w:val="00D676BA"/>
    <w:rPr>
      <w:b/>
      <w:bCs/>
      <w:sz w:val="28"/>
    </w:rPr>
  </w:style>
  <w:style w:type="paragraph" w:styleId="Testofumetto">
    <w:name w:val="Balloon Text"/>
    <w:basedOn w:val="Normale"/>
    <w:link w:val="TestofumettoCarattere"/>
    <w:uiPriority w:val="99"/>
    <w:semiHidden/>
    <w:unhideWhenUsed/>
    <w:rsid w:val="00D26F4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26F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4547241">
      <w:bodyDiv w:val="1"/>
      <w:marLeft w:val="0"/>
      <w:marRight w:val="0"/>
      <w:marTop w:val="0"/>
      <w:marBottom w:val="0"/>
      <w:divBdr>
        <w:top w:val="none" w:sz="0" w:space="0" w:color="auto"/>
        <w:left w:val="none" w:sz="0" w:space="0" w:color="auto"/>
        <w:bottom w:val="none" w:sz="0" w:space="0" w:color="auto"/>
        <w:right w:val="none" w:sz="0" w:space="0" w:color="auto"/>
      </w:divBdr>
      <w:divsChild>
        <w:div w:id="1179810445">
          <w:marLeft w:val="0"/>
          <w:marRight w:val="0"/>
          <w:marTop w:val="0"/>
          <w:marBottom w:val="0"/>
          <w:divBdr>
            <w:top w:val="none" w:sz="0" w:space="0" w:color="auto"/>
            <w:left w:val="none" w:sz="0" w:space="0" w:color="auto"/>
            <w:bottom w:val="none" w:sz="0" w:space="0" w:color="auto"/>
            <w:right w:val="none" w:sz="0" w:space="0" w:color="auto"/>
          </w:divBdr>
        </w:div>
      </w:divsChild>
    </w:div>
    <w:div w:id="864633745">
      <w:bodyDiv w:val="1"/>
      <w:marLeft w:val="0"/>
      <w:marRight w:val="0"/>
      <w:marTop w:val="0"/>
      <w:marBottom w:val="0"/>
      <w:divBdr>
        <w:top w:val="none" w:sz="0" w:space="0" w:color="auto"/>
        <w:left w:val="none" w:sz="0" w:space="0" w:color="auto"/>
        <w:bottom w:val="none" w:sz="0" w:space="0" w:color="auto"/>
        <w:right w:val="none" w:sz="0" w:space="0" w:color="auto"/>
      </w:divBdr>
    </w:div>
    <w:div w:id="1247154666">
      <w:bodyDiv w:val="1"/>
      <w:marLeft w:val="0"/>
      <w:marRight w:val="0"/>
      <w:marTop w:val="0"/>
      <w:marBottom w:val="0"/>
      <w:divBdr>
        <w:top w:val="none" w:sz="0" w:space="0" w:color="auto"/>
        <w:left w:val="none" w:sz="0" w:space="0" w:color="auto"/>
        <w:bottom w:val="none" w:sz="0" w:space="0" w:color="auto"/>
        <w:right w:val="none" w:sz="0" w:space="0" w:color="auto"/>
      </w:divBdr>
      <w:divsChild>
        <w:div w:id="1788312363">
          <w:marLeft w:val="0"/>
          <w:marRight w:val="0"/>
          <w:marTop w:val="0"/>
          <w:marBottom w:val="0"/>
          <w:divBdr>
            <w:top w:val="none" w:sz="0" w:space="0" w:color="auto"/>
            <w:left w:val="none" w:sz="0" w:space="0" w:color="auto"/>
            <w:bottom w:val="none" w:sz="0" w:space="0" w:color="auto"/>
            <w:right w:val="none" w:sz="0" w:space="0" w:color="auto"/>
          </w:divBdr>
        </w:div>
      </w:divsChild>
    </w:div>
    <w:div w:id="1954286749">
      <w:bodyDiv w:val="1"/>
      <w:marLeft w:val="0"/>
      <w:marRight w:val="0"/>
      <w:marTop w:val="0"/>
      <w:marBottom w:val="0"/>
      <w:divBdr>
        <w:top w:val="none" w:sz="0" w:space="0" w:color="auto"/>
        <w:left w:val="none" w:sz="0" w:space="0" w:color="auto"/>
        <w:bottom w:val="none" w:sz="0" w:space="0" w:color="auto"/>
        <w:right w:val="none" w:sz="0" w:space="0" w:color="auto"/>
      </w:divBdr>
      <w:divsChild>
        <w:div w:id="1466657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373</Words>
  <Characters>2132</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lpstr>
    </vt:vector>
  </TitlesOfParts>
  <Company>sulpm emiliaromagna</Company>
  <LinksUpToDate>false</LinksUpToDate>
  <CharactersWithSpaces>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S.U.L.P.M. EMILIA ROMAGNA</dc:creator>
  <cp:lastModifiedBy>acorrado</cp:lastModifiedBy>
  <cp:revision>4</cp:revision>
  <cp:lastPrinted>2015-07-06T15:59:00Z</cp:lastPrinted>
  <dcterms:created xsi:type="dcterms:W3CDTF">2015-07-06T15:59:00Z</dcterms:created>
  <dcterms:modified xsi:type="dcterms:W3CDTF">2015-07-15T16:36:00Z</dcterms:modified>
</cp:coreProperties>
</file>